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3260C" w14:textId="0C7F151F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 xml:space="preserve">PROJETO DE LEI COMPLEMENTAR Nº </w:t>
      </w:r>
      <w:r>
        <w:rPr>
          <w:rFonts w:ascii="Arial" w:hAnsi="Arial" w:cs="Arial"/>
          <w:b/>
          <w:bCs/>
        </w:rPr>
        <w:t>01</w:t>
      </w:r>
      <w:r w:rsidRPr="001634AB">
        <w:rPr>
          <w:rFonts w:ascii="Arial" w:hAnsi="Arial" w:cs="Arial"/>
          <w:b/>
          <w:bCs/>
        </w:rPr>
        <w:t>/2025</w:t>
      </w:r>
    </w:p>
    <w:p w14:paraId="75676EF3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C186341" w14:textId="77777777" w:rsidR="001634AB" w:rsidRPr="001634AB" w:rsidRDefault="001634AB" w:rsidP="001634AB">
      <w:pPr>
        <w:spacing w:after="0" w:line="240" w:lineRule="auto"/>
        <w:ind w:left="3261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>Altera o Anexo I da Lei Complementar nº 20, de 02 de abril de 2024, para reajustar os vencimentos dos cargos efetivos de nível superior que especifica, e dá outras providências.</w:t>
      </w:r>
    </w:p>
    <w:p w14:paraId="6EA47B91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7256A67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>A MESA DIRETORA DA CÂMARA MUNICIPAL DE EQUADOR/RN, no uso das atribuições que lhe confere a Lei Orgânica Municipal e o Regimento Interno, submete à deliberação do Plenário o seguinte Projeto de Lei Complementar:</w:t>
      </w:r>
    </w:p>
    <w:p w14:paraId="316FCDA8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D17CA61" w14:textId="6D530EC2" w:rsidR="001634AB" w:rsidRPr="001634AB" w:rsidRDefault="001634AB" w:rsidP="00CC4AAD">
      <w:pPr>
        <w:spacing w:after="0" w:line="240" w:lineRule="auto"/>
        <w:ind w:firstLine="708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>Art. 1º</w:t>
      </w:r>
      <w:r w:rsidR="00CC4AAD">
        <w:rPr>
          <w:rFonts w:ascii="Arial" w:hAnsi="Arial" w:cs="Arial"/>
          <w:b/>
          <w:bCs/>
        </w:rPr>
        <w:t xml:space="preserve"> </w:t>
      </w:r>
      <w:r w:rsidRPr="001634AB">
        <w:rPr>
          <w:rFonts w:ascii="Arial" w:hAnsi="Arial" w:cs="Arial"/>
          <w:b/>
          <w:bCs/>
        </w:rPr>
        <w:t>Fica alterado o Anexo I da Lei Complementar nº 20, de 02 de abril de 2024, exclusivamente quanto aos cargos efetivos de Procurador Legislativo, Contador e Controlador, todos de nível superior, que passam a vigorar com o vencimento (salário base) de R$ 3.450,00 (três mil, quatrocentos e cinquenta reais).</w:t>
      </w:r>
    </w:p>
    <w:p w14:paraId="04BBB964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CCAD55B" w14:textId="4F2389ED" w:rsidR="001634AB" w:rsidRPr="001634AB" w:rsidRDefault="001634AB" w:rsidP="00CC4AAD">
      <w:pPr>
        <w:spacing w:after="0" w:line="240" w:lineRule="auto"/>
        <w:ind w:firstLine="708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>Art. 2º</w:t>
      </w:r>
      <w:r w:rsidR="00CC4AAD">
        <w:rPr>
          <w:rFonts w:ascii="Arial" w:hAnsi="Arial" w:cs="Arial"/>
          <w:b/>
          <w:bCs/>
        </w:rPr>
        <w:t xml:space="preserve"> </w:t>
      </w:r>
      <w:r w:rsidRPr="001634AB">
        <w:rPr>
          <w:rFonts w:ascii="Arial" w:hAnsi="Arial" w:cs="Arial"/>
          <w:b/>
          <w:bCs/>
        </w:rPr>
        <w:t>O Anexo Único desta Lei Complementar substitui, no que couber, as informações correspondentes aos três cargos referidos no art. 1º do Anexo I da Lei Complementar nº 20/2024, mantidas íntegras as demais disposições, requisitos, atribuições, lotação, quantidade de vagas e demais cargos não alcançados por esta alteração.</w:t>
      </w:r>
    </w:p>
    <w:p w14:paraId="0C680277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DE18DEF" w14:textId="40F23378" w:rsidR="001634AB" w:rsidRPr="001634AB" w:rsidRDefault="001634AB" w:rsidP="00CC4AAD">
      <w:pPr>
        <w:spacing w:after="0" w:line="240" w:lineRule="auto"/>
        <w:ind w:firstLine="708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>Art. 3º (Adequação orçamentária e fiscal)</w:t>
      </w:r>
      <w:r w:rsidR="00CC4AAD">
        <w:rPr>
          <w:rFonts w:ascii="Arial" w:hAnsi="Arial" w:cs="Arial"/>
          <w:b/>
          <w:bCs/>
        </w:rPr>
        <w:t xml:space="preserve"> </w:t>
      </w:r>
      <w:r w:rsidRPr="001634AB">
        <w:rPr>
          <w:rFonts w:ascii="Arial" w:hAnsi="Arial" w:cs="Arial"/>
          <w:b/>
          <w:bCs/>
        </w:rPr>
        <w:t>As despesas decorrentes desta Lei correrão por conta de dotações próprias do orçamento vigente da Câmara Municipal, podendo ser suplementadas se necessário, observadas a Lei nº 4.320/1964, a Lei Complementar nº 101/2000 (LRF), o art. 169 da Constituição Federal, o art. 29-A da Constituição Federal e as metas e prioridades estabelecidas no PPA, LDO e LOA.</w:t>
      </w:r>
    </w:p>
    <w:p w14:paraId="710EDDBE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5E89DC6" w14:textId="64EDB26A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>§ 1º</w:t>
      </w:r>
      <w:r w:rsidR="00CC4AAD">
        <w:rPr>
          <w:rFonts w:ascii="Arial" w:hAnsi="Arial" w:cs="Arial"/>
          <w:b/>
          <w:bCs/>
        </w:rPr>
        <w:t xml:space="preserve"> </w:t>
      </w:r>
      <w:r w:rsidRPr="001634AB">
        <w:rPr>
          <w:rFonts w:ascii="Arial" w:hAnsi="Arial" w:cs="Arial"/>
          <w:b/>
          <w:bCs/>
        </w:rPr>
        <w:t>A implementação do reajuste observará o art. 16 e o art. 17 da LRF, acompanhada de:</w:t>
      </w:r>
    </w:p>
    <w:p w14:paraId="07F9863B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 xml:space="preserve">I – </w:t>
      </w:r>
      <w:proofErr w:type="gramStart"/>
      <w:r w:rsidRPr="001634AB">
        <w:rPr>
          <w:rFonts w:ascii="Arial" w:hAnsi="Arial" w:cs="Arial"/>
          <w:b/>
          <w:bCs/>
        </w:rPr>
        <w:t>estimativa</w:t>
      </w:r>
      <w:proofErr w:type="gramEnd"/>
      <w:r w:rsidRPr="001634AB">
        <w:rPr>
          <w:rFonts w:ascii="Arial" w:hAnsi="Arial" w:cs="Arial"/>
          <w:b/>
          <w:bCs/>
        </w:rPr>
        <w:t xml:space="preserve"> do impacto orçamentário-financeiro nos exercícios em que deva vigorar;</w:t>
      </w:r>
    </w:p>
    <w:p w14:paraId="0A9F3BFC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 xml:space="preserve">II – </w:t>
      </w:r>
      <w:proofErr w:type="gramStart"/>
      <w:r w:rsidRPr="001634AB">
        <w:rPr>
          <w:rFonts w:ascii="Arial" w:hAnsi="Arial" w:cs="Arial"/>
          <w:b/>
          <w:bCs/>
        </w:rPr>
        <w:t>declaração</w:t>
      </w:r>
      <w:proofErr w:type="gramEnd"/>
      <w:r w:rsidRPr="001634AB">
        <w:rPr>
          <w:rFonts w:ascii="Arial" w:hAnsi="Arial" w:cs="Arial"/>
          <w:b/>
          <w:bCs/>
        </w:rPr>
        <w:t xml:space="preserve"> do ordenador da despesa de que o aumento tem adequação orçamentária e financeira com a LOA e compatibilidade com o PPA e a LDO;</w:t>
      </w:r>
    </w:p>
    <w:p w14:paraId="19CCEF04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 xml:space="preserve">III – comprovação do atendimento dos limites de gasto com pessoal previstos nos </w:t>
      </w:r>
      <w:proofErr w:type="spellStart"/>
      <w:r w:rsidRPr="001634AB">
        <w:rPr>
          <w:rFonts w:ascii="Arial" w:hAnsi="Arial" w:cs="Arial"/>
          <w:b/>
          <w:bCs/>
        </w:rPr>
        <w:t>arts</w:t>
      </w:r>
      <w:proofErr w:type="spellEnd"/>
      <w:r w:rsidRPr="001634AB">
        <w:rPr>
          <w:rFonts w:ascii="Arial" w:hAnsi="Arial" w:cs="Arial"/>
          <w:b/>
          <w:bCs/>
        </w:rPr>
        <w:t>. 19, 20, 22 e 23 da LRF e do art. 29-A da Constituição Federal;</w:t>
      </w:r>
    </w:p>
    <w:p w14:paraId="65FA3655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 xml:space="preserve">IV – </w:t>
      </w:r>
      <w:proofErr w:type="gramStart"/>
      <w:r w:rsidRPr="001634AB">
        <w:rPr>
          <w:rFonts w:ascii="Arial" w:hAnsi="Arial" w:cs="Arial"/>
          <w:b/>
          <w:bCs/>
        </w:rPr>
        <w:t>observância</w:t>
      </w:r>
      <w:proofErr w:type="gramEnd"/>
      <w:r w:rsidRPr="001634AB">
        <w:rPr>
          <w:rFonts w:ascii="Arial" w:hAnsi="Arial" w:cs="Arial"/>
          <w:b/>
          <w:bCs/>
        </w:rPr>
        <w:t xml:space="preserve"> do art. 113 do ADCT.</w:t>
      </w:r>
    </w:p>
    <w:p w14:paraId="4B033877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6FCAD56" w14:textId="4590A70F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>§ 2º</w:t>
      </w:r>
      <w:r w:rsidR="00CC4AAD">
        <w:rPr>
          <w:rFonts w:ascii="Arial" w:hAnsi="Arial" w:cs="Arial"/>
          <w:b/>
          <w:bCs/>
        </w:rPr>
        <w:t xml:space="preserve"> </w:t>
      </w:r>
      <w:r w:rsidRPr="001634AB">
        <w:rPr>
          <w:rFonts w:ascii="Arial" w:hAnsi="Arial" w:cs="Arial"/>
          <w:b/>
          <w:bCs/>
        </w:rPr>
        <w:t>A Mesa Diretora promoverá, quando cabível, os ajustes necessários nas folhas de pagamento e sistemas correlatos, preservados direitos e vantagens já assegurados em lei.</w:t>
      </w:r>
    </w:p>
    <w:p w14:paraId="2692715E" w14:textId="77777777" w:rsid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4BBE52D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B880EA7" w14:textId="301F7CF2" w:rsidR="001634AB" w:rsidRPr="001634AB" w:rsidRDefault="001634AB" w:rsidP="00CC4AAD">
      <w:pPr>
        <w:spacing w:after="0" w:line="240" w:lineRule="auto"/>
        <w:ind w:firstLine="708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>Art. 4º</w:t>
      </w:r>
      <w:r w:rsidR="00CC4AAD">
        <w:rPr>
          <w:rFonts w:ascii="Arial" w:hAnsi="Arial" w:cs="Arial"/>
          <w:b/>
          <w:bCs/>
        </w:rPr>
        <w:t xml:space="preserve"> </w:t>
      </w:r>
      <w:r w:rsidRPr="001634AB">
        <w:rPr>
          <w:rFonts w:ascii="Arial" w:hAnsi="Arial" w:cs="Arial"/>
          <w:b/>
          <w:bCs/>
        </w:rPr>
        <w:t>Ficam revogadas as disposições em contrário constantes do Anexo I da Lei Complementar nº 20/2024 apenas naquilo que colidirem com esta alteração.</w:t>
      </w:r>
    </w:p>
    <w:p w14:paraId="2DA70E09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A0C65B2" w14:textId="4D9CF070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>Art. 5º</w:t>
      </w:r>
      <w:r w:rsidR="00CC4AAD">
        <w:rPr>
          <w:rFonts w:ascii="Arial" w:hAnsi="Arial" w:cs="Arial"/>
          <w:b/>
          <w:bCs/>
        </w:rPr>
        <w:t xml:space="preserve"> </w:t>
      </w:r>
      <w:r w:rsidRPr="001634AB">
        <w:rPr>
          <w:rFonts w:ascii="Arial" w:hAnsi="Arial" w:cs="Arial"/>
          <w:b/>
          <w:bCs/>
        </w:rPr>
        <w:t>Esta Lei Complementar entra em vigor na data de sua publicação.</w:t>
      </w:r>
    </w:p>
    <w:p w14:paraId="78A656E5" w14:textId="77777777" w:rsidR="001634AB" w:rsidRP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0608B5A" w14:textId="566F5EF1" w:rsidR="001634AB" w:rsidRDefault="001634AB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634AB">
        <w:rPr>
          <w:rFonts w:ascii="Arial" w:hAnsi="Arial" w:cs="Arial"/>
          <w:b/>
          <w:bCs/>
        </w:rPr>
        <w:t>Sala das Sessões da Câmara Municipal de Equador/RN,</w:t>
      </w:r>
      <w:r>
        <w:rPr>
          <w:rFonts w:ascii="Arial" w:hAnsi="Arial" w:cs="Arial"/>
          <w:b/>
          <w:bCs/>
        </w:rPr>
        <w:t xml:space="preserve">02 </w:t>
      </w:r>
      <w:r w:rsidRPr="001634AB"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</w:rPr>
        <w:t xml:space="preserve"> setembro de </w:t>
      </w:r>
      <w:r w:rsidRPr="001634AB">
        <w:rPr>
          <w:rFonts w:ascii="Arial" w:hAnsi="Arial" w:cs="Arial"/>
          <w:b/>
          <w:bCs/>
        </w:rPr>
        <w:t>2025.</w:t>
      </w:r>
    </w:p>
    <w:p w14:paraId="603285D4" w14:textId="77777777" w:rsidR="00CA559E" w:rsidRPr="001634AB" w:rsidRDefault="00CA559E" w:rsidP="001634A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2CEAE6C" w14:textId="245D1D74" w:rsidR="001634AB" w:rsidRDefault="001634AB" w:rsidP="00CA559E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304C96F" w14:textId="4850FDDB" w:rsidR="001634AB" w:rsidRDefault="00CA559E" w:rsidP="00CA559E">
      <w:pPr>
        <w:spacing w:after="0" w:line="240" w:lineRule="auto"/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Lutembergue</w:t>
      </w:r>
      <w:proofErr w:type="spellEnd"/>
      <w:r>
        <w:rPr>
          <w:rFonts w:ascii="Arial" w:hAnsi="Arial" w:cs="Arial"/>
          <w:b/>
          <w:bCs/>
        </w:rPr>
        <w:t xml:space="preserve"> Guedes Vanderlei</w:t>
      </w:r>
    </w:p>
    <w:p w14:paraId="18357610" w14:textId="58432E89" w:rsidR="00CA559E" w:rsidRPr="001634AB" w:rsidRDefault="00CA559E" w:rsidP="00CA559E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vereador</w:t>
      </w:r>
    </w:p>
    <w:sectPr w:rsidR="00CA559E" w:rsidRPr="001634AB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80867" w14:textId="77777777" w:rsidR="007E6898" w:rsidRDefault="007E6898" w:rsidP="00A47601">
      <w:pPr>
        <w:spacing w:after="0" w:line="240" w:lineRule="auto"/>
      </w:pPr>
      <w:r>
        <w:separator/>
      </w:r>
    </w:p>
  </w:endnote>
  <w:endnote w:type="continuationSeparator" w:id="0">
    <w:p w14:paraId="194F9343" w14:textId="77777777" w:rsidR="007E6898" w:rsidRDefault="007E6898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E77A8" w14:textId="77777777" w:rsidR="007E6898" w:rsidRDefault="007E6898" w:rsidP="00A47601">
      <w:pPr>
        <w:spacing w:after="0" w:line="240" w:lineRule="auto"/>
      </w:pPr>
      <w:r>
        <w:separator/>
      </w:r>
    </w:p>
  </w:footnote>
  <w:footnote w:type="continuationSeparator" w:id="0">
    <w:p w14:paraId="6F093F5B" w14:textId="77777777" w:rsidR="007E6898" w:rsidRDefault="007E6898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00A0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634AB"/>
    <w:rsid w:val="00173836"/>
    <w:rsid w:val="001776DD"/>
    <w:rsid w:val="00180D91"/>
    <w:rsid w:val="00182280"/>
    <w:rsid w:val="00185095"/>
    <w:rsid w:val="0019247F"/>
    <w:rsid w:val="001930C0"/>
    <w:rsid w:val="00193A58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2728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0E1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D5F1D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6898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33D4"/>
    <w:rsid w:val="00A946A9"/>
    <w:rsid w:val="00A96814"/>
    <w:rsid w:val="00AA2EA7"/>
    <w:rsid w:val="00AA715D"/>
    <w:rsid w:val="00AB3483"/>
    <w:rsid w:val="00AB4885"/>
    <w:rsid w:val="00AC2887"/>
    <w:rsid w:val="00AD093F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16A99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559E"/>
    <w:rsid w:val="00CA6296"/>
    <w:rsid w:val="00CB19D4"/>
    <w:rsid w:val="00CB2B5C"/>
    <w:rsid w:val="00CB506D"/>
    <w:rsid w:val="00CB5F64"/>
    <w:rsid w:val="00CC06FA"/>
    <w:rsid w:val="00CC07BC"/>
    <w:rsid w:val="00CC0F6A"/>
    <w:rsid w:val="00CC4AAD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3994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616A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390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7</cp:revision>
  <cp:lastPrinted>2025-09-30T17:38:00Z</cp:lastPrinted>
  <dcterms:created xsi:type="dcterms:W3CDTF">2025-09-29T18:46:00Z</dcterms:created>
  <dcterms:modified xsi:type="dcterms:W3CDTF">2025-10-01T17:41:00Z</dcterms:modified>
</cp:coreProperties>
</file>